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8" w:rsidRPr="000977E3" w:rsidRDefault="00E40218" w:rsidP="00E40218">
      <w:pPr>
        <w:snapToGrid w:val="0"/>
        <w:spacing w:line="372" w:lineRule="auto"/>
        <w:rPr>
          <w:rFonts w:asciiTheme="minorEastAsia" w:eastAsiaTheme="minorEastAsia" w:hAnsiTheme="minorEastAsia"/>
          <w:sz w:val="24"/>
        </w:rPr>
      </w:pPr>
      <w:r w:rsidRPr="008B0474">
        <w:rPr>
          <w:rFonts w:asciiTheme="minorEastAsia" w:eastAsiaTheme="minorEastAsia" w:hAnsiTheme="minorEastAsia" w:hint="eastAsia"/>
          <w:sz w:val="24"/>
        </w:rPr>
        <w:t xml:space="preserve">证券代码：000936          证券简称：华西股份       </w:t>
      </w:r>
      <w:r w:rsidRPr="000977E3">
        <w:rPr>
          <w:rFonts w:asciiTheme="minorEastAsia" w:eastAsiaTheme="minorEastAsia" w:hAnsiTheme="minorEastAsia" w:hint="eastAsia"/>
          <w:sz w:val="24"/>
        </w:rPr>
        <w:t xml:space="preserve"> 公告编号：</w:t>
      </w:r>
      <w:r w:rsidR="002B44B9" w:rsidRPr="000977E3">
        <w:rPr>
          <w:rFonts w:asciiTheme="minorEastAsia" w:eastAsiaTheme="minorEastAsia" w:hAnsiTheme="minorEastAsia" w:hint="eastAsia"/>
          <w:sz w:val="24"/>
        </w:rPr>
        <w:t>202</w:t>
      </w:r>
      <w:r w:rsidR="0031149B" w:rsidRPr="000977E3">
        <w:rPr>
          <w:rFonts w:asciiTheme="minorEastAsia" w:eastAsiaTheme="minorEastAsia" w:hAnsiTheme="minorEastAsia" w:hint="eastAsia"/>
          <w:sz w:val="24"/>
        </w:rPr>
        <w:t>5</w:t>
      </w:r>
      <w:r w:rsidRPr="000977E3">
        <w:rPr>
          <w:rFonts w:asciiTheme="minorEastAsia" w:eastAsiaTheme="minorEastAsia" w:hAnsiTheme="minorEastAsia" w:hint="eastAsia"/>
          <w:sz w:val="24"/>
        </w:rPr>
        <w:t>-0</w:t>
      </w:r>
      <w:r w:rsidR="00964C96" w:rsidRPr="000977E3">
        <w:rPr>
          <w:rFonts w:asciiTheme="minorEastAsia" w:eastAsiaTheme="minorEastAsia" w:hAnsiTheme="minorEastAsia" w:hint="eastAsia"/>
          <w:sz w:val="24"/>
        </w:rPr>
        <w:t>4</w:t>
      </w:r>
      <w:r w:rsidR="000977E3" w:rsidRPr="000977E3">
        <w:rPr>
          <w:rFonts w:asciiTheme="minorEastAsia" w:eastAsiaTheme="minorEastAsia" w:hAnsiTheme="minorEastAsia" w:hint="eastAsia"/>
          <w:sz w:val="24"/>
        </w:rPr>
        <w:t>4</w:t>
      </w:r>
    </w:p>
    <w:p w:rsidR="00E40218" w:rsidRPr="000977E3" w:rsidRDefault="00E40218" w:rsidP="00443E4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E40218" w:rsidRPr="004A30C9" w:rsidRDefault="00E40218" w:rsidP="00443E4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4A30C9">
        <w:rPr>
          <w:rFonts w:ascii="黑体" w:eastAsia="黑体" w:hint="eastAsia"/>
          <w:b/>
          <w:sz w:val="30"/>
          <w:szCs w:val="30"/>
        </w:rPr>
        <w:t>江苏华西村股份有限公司</w:t>
      </w:r>
    </w:p>
    <w:p w:rsidR="00E40218" w:rsidRPr="004A30C9" w:rsidRDefault="00E40218" w:rsidP="00443E4B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</w:t>
      </w:r>
      <w:r w:rsidRPr="004A30C9">
        <w:rPr>
          <w:rFonts w:ascii="黑体" w:eastAsia="黑体" w:hint="eastAsia"/>
          <w:b/>
          <w:sz w:val="30"/>
          <w:szCs w:val="30"/>
        </w:rPr>
        <w:t>20</w:t>
      </w:r>
      <w:r w:rsidR="0031149B">
        <w:rPr>
          <w:rFonts w:ascii="黑体" w:eastAsia="黑体" w:hint="eastAsia"/>
          <w:b/>
          <w:sz w:val="30"/>
          <w:szCs w:val="30"/>
        </w:rPr>
        <w:t>25</w:t>
      </w:r>
      <w:r w:rsidRPr="004A30C9">
        <w:rPr>
          <w:rFonts w:ascii="黑体" w:eastAsia="黑体" w:hint="eastAsia"/>
          <w:b/>
          <w:sz w:val="30"/>
          <w:szCs w:val="30"/>
        </w:rPr>
        <w:t>年</w:t>
      </w:r>
      <w:r w:rsidR="00964C96">
        <w:rPr>
          <w:rFonts w:ascii="黑体" w:eastAsia="黑体" w:hint="eastAsia"/>
          <w:b/>
          <w:sz w:val="30"/>
          <w:szCs w:val="30"/>
        </w:rPr>
        <w:t>半年</w:t>
      </w:r>
      <w:r w:rsidRPr="004A30C9">
        <w:rPr>
          <w:rFonts w:ascii="黑体" w:eastAsia="黑体" w:hint="eastAsia"/>
          <w:b/>
          <w:sz w:val="30"/>
          <w:szCs w:val="30"/>
        </w:rPr>
        <w:t>度利润分配</w:t>
      </w:r>
      <w:r w:rsidR="00964C96">
        <w:rPr>
          <w:rFonts w:ascii="黑体" w:eastAsia="黑体" w:hint="eastAsia"/>
          <w:b/>
          <w:sz w:val="30"/>
          <w:szCs w:val="30"/>
        </w:rPr>
        <w:t>方</w:t>
      </w:r>
      <w:r w:rsidRPr="004A30C9">
        <w:rPr>
          <w:rFonts w:ascii="黑体" w:eastAsia="黑体" w:hint="eastAsia"/>
          <w:b/>
          <w:sz w:val="30"/>
          <w:szCs w:val="30"/>
        </w:rPr>
        <w:t>案</w:t>
      </w:r>
      <w:r>
        <w:rPr>
          <w:rFonts w:ascii="黑体" w:eastAsia="黑体" w:hint="eastAsia"/>
          <w:b/>
          <w:sz w:val="30"/>
          <w:szCs w:val="30"/>
        </w:rPr>
        <w:t>的公告</w:t>
      </w:r>
    </w:p>
    <w:p w:rsidR="00E40218" w:rsidRDefault="00E40218" w:rsidP="00443E4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E40218" w:rsidRPr="00E40218" w:rsidRDefault="00E40218" w:rsidP="00443E4B">
      <w:pPr>
        <w:adjustRightInd w:val="0"/>
        <w:snapToGrid w:val="0"/>
        <w:spacing w:beforeLines="50" w:before="156"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7F4C9F" w:rsidRPr="00E40218" w:rsidRDefault="007F4C9F" w:rsidP="005838CD">
      <w:pPr>
        <w:snapToGrid w:val="0"/>
        <w:jc w:val="center"/>
        <w:rPr>
          <w:b/>
          <w:sz w:val="32"/>
          <w:szCs w:val="32"/>
        </w:rPr>
      </w:pPr>
    </w:p>
    <w:p w:rsidR="0031149B" w:rsidRPr="0068620E" w:rsidRDefault="0031149B" w:rsidP="00443E4B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68620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一、审议程序</w:t>
      </w:r>
    </w:p>
    <w:p w:rsidR="0031149B" w:rsidRPr="00C9424A" w:rsidRDefault="0031149B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江苏华西村股份有限公司（以下简称“公司”）第九届董事会第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十一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次会议审议通过了《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关于</w:t>
      </w:r>
      <w:r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5</w:t>
      </w:r>
      <w:r w:rsidR="0014123A">
        <w:rPr>
          <w:rFonts w:asciiTheme="minorEastAsia" w:eastAsiaTheme="minorEastAsia" w:hAnsiTheme="minorEastAsia"/>
          <w:color w:val="000000"/>
          <w:kern w:val="0"/>
          <w:sz w:val="24"/>
        </w:rPr>
        <w:t>年半年度利润分配方案的议案》，鉴于</w:t>
      </w:r>
      <w:r w:rsidRPr="0031149B">
        <w:rPr>
          <w:rFonts w:asciiTheme="minorEastAsia" w:eastAsiaTheme="minorEastAsia" w:hAnsiTheme="minorEastAsia"/>
          <w:color w:val="000000"/>
          <w:kern w:val="0"/>
          <w:sz w:val="24"/>
        </w:rPr>
        <w:t>公司</w:t>
      </w:r>
      <w:r w:rsidRPr="0031149B">
        <w:rPr>
          <w:rFonts w:asciiTheme="minorEastAsia" w:eastAsiaTheme="minorEastAsia" w:hAnsiTheme="minorEastAsia" w:hint="eastAsia"/>
          <w:color w:val="000000"/>
          <w:kern w:val="0"/>
          <w:sz w:val="24"/>
        </w:rPr>
        <w:t>2024年度股东会已审议通过了《关于提请股东会授权董事会制定2025年中期分红方案的议案》，</w:t>
      </w:r>
      <w:r w:rsidR="0014123A">
        <w:rPr>
          <w:rFonts w:asciiTheme="minorEastAsia" w:eastAsiaTheme="minorEastAsia" w:hAnsiTheme="minorEastAsia" w:hint="eastAsia"/>
          <w:color w:val="000000"/>
          <w:kern w:val="0"/>
          <w:sz w:val="24"/>
        </w:rPr>
        <w:t>同意</w:t>
      </w:r>
      <w:r w:rsidR="0014123A">
        <w:rPr>
          <w:rFonts w:asciiTheme="minorEastAsia" w:eastAsiaTheme="minorEastAsia" w:hAnsiTheme="minorEastAsia"/>
          <w:color w:val="000000"/>
          <w:kern w:val="0"/>
          <w:sz w:val="24"/>
        </w:rPr>
        <w:t>授权公司董事会在符合中期分红的前提条件</w:t>
      </w:r>
      <w:r w:rsidR="00D40A2B">
        <w:rPr>
          <w:rFonts w:asciiTheme="minorEastAsia" w:eastAsiaTheme="minorEastAsia" w:hAnsiTheme="minorEastAsia"/>
          <w:color w:val="000000"/>
          <w:kern w:val="0"/>
          <w:sz w:val="24"/>
        </w:rPr>
        <w:t>下制定具体的中期分红方案，本次利润分配方案无需再提交股东会审议。</w:t>
      </w:r>
    </w:p>
    <w:p w:rsidR="0031149B" w:rsidRPr="0031149B" w:rsidRDefault="0031149B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5838CD" w:rsidRDefault="0031149B" w:rsidP="00443E4B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b/>
          <w:color w:val="000000"/>
          <w:kern w:val="0"/>
          <w:sz w:val="24"/>
        </w:rPr>
        <w:t>二</w:t>
      </w:r>
      <w:r w:rsidR="005838CD" w:rsidRPr="00C9424A">
        <w:rPr>
          <w:rFonts w:asciiTheme="minorEastAsia" w:eastAsiaTheme="minorEastAsia" w:hAnsiTheme="minorEastAsia"/>
          <w:b/>
          <w:color w:val="000000"/>
          <w:kern w:val="0"/>
          <w:sz w:val="24"/>
        </w:rPr>
        <w:t>、</w:t>
      </w:r>
      <w:r w:rsidR="00964C96">
        <w:rPr>
          <w:rFonts w:asciiTheme="minorEastAsia" w:eastAsiaTheme="minorEastAsia" w:hAnsiTheme="minorEastAsia"/>
          <w:b/>
          <w:color w:val="000000"/>
          <w:kern w:val="0"/>
          <w:sz w:val="24"/>
        </w:rPr>
        <w:t>利润分配方</w:t>
      </w:r>
      <w:r w:rsidR="00E40218" w:rsidRPr="00C9424A">
        <w:rPr>
          <w:rFonts w:asciiTheme="minorEastAsia" w:eastAsiaTheme="minorEastAsia" w:hAnsiTheme="minorEastAsia"/>
          <w:b/>
          <w:color w:val="000000"/>
          <w:kern w:val="0"/>
          <w:sz w:val="24"/>
        </w:rPr>
        <w:t>案的基本情况</w:t>
      </w:r>
    </w:p>
    <w:p w:rsidR="00964C96" w:rsidRPr="00124AE4" w:rsidRDefault="000122A9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E43FD9">
        <w:rPr>
          <w:rFonts w:asciiTheme="minorEastAsia" w:eastAsiaTheme="minorEastAsia" w:hAnsiTheme="minorEastAsia"/>
          <w:color w:val="000000"/>
          <w:kern w:val="0"/>
          <w:sz w:val="24"/>
        </w:rPr>
        <w:t>根据公司</w:t>
      </w:r>
      <w:r w:rsidR="0031149B">
        <w:rPr>
          <w:rFonts w:asciiTheme="minorEastAsia" w:eastAsiaTheme="minorEastAsia" w:hAnsiTheme="minorEastAsia" w:hint="eastAsia"/>
          <w:color w:val="000000"/>
          <w:kern w:val="0"/>
          <w:sz w:val="24"/>
        </w:rPr>
        <w:t>2025</w:t>
      </w:r>
      <w:r w:rsidRPr="00E43FD9">
        <w:rPr>
          <w:rFonts w:asciiTheme="minorEastAsia" w:eastAsiaTheme="minorEastAsia" w:hAnsiTheme="minorEastAsia" w:hint="eastAsia"/>
          <w:color w:val="000000"/>
          <w:kern w:val="0"/>
          <w:sz w:val="24"/>
        </w:rPr>
        <w:t>年半年度财务报告（未经审计），</w:t>
      </w:r>
      <w:r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公司</w:t>
      </w:r>
      <w:r w:rsidR="0031149B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2025</w:t>
      </w:r>
      <w:r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年半年度合并报表</w:t>
      </w:r>
      <w:r w:rsidR="006145EB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实现</w:t>
      </w:r>
      <w:r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归属于上市公司股东的净利润为</w:t>
      </w:r>
      <w:r w:rsidR="00124AE4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166,011,420.16</w:t>
      </w:r>
      <w:r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元，</w:t>
      </w:r>
      <w:r w:rsidR="00964C96" w:rsidRPr="00124AE4">
        <w:rPr>
          <w:rFonts w:asciiTheme="minorEastAsia" w:eastAsiaTheme="minorEastAsia" w:hAnsiTheme="minorEastAsia"/>
          <w:color w:val="000000"/>
          <w:kern w:val="0"/>
          <w:sz w:val="24"/>
        </w:rPr>
        <w:t>202</w:t>
      </w:r>
      <w:r w:rsidR="009A42AB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5</w:t>
      </w:r>
      <w:r w:rsidR="00964C96" w:rsidRPr="00124AE4">
        <w:rPr>
          <w:rFonts w:asciiTheme="minorEastAsia" w:eastAsiaTheme="minorEastAsia" w:hAnsiTheme="minorEastAsia"/>
          <w:color w:val="000000"/>
          <w:kern w:val="0"/>
          <w:sz w:val="24"/>
        </w:rPr>
        <w:t>年半年度母公司实现净利润为</w:t>
      </w:r>
      <w:r w:rsidR="00124AE4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47</w:t>
      </w:r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24AE4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040</w:t>
      </w:r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24AE4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758.07</w:t>
      </w:r>
      <w:r w:rsidR="000218D5"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元</w:t>
      </w:r>
      <w:r w:rsidR="0050275E" w:rsidRPr="00124AE4">
        <w:rPr>
          <w:rFonts w:asciiTheme="minorEastAsia" w:eastAsiaTheme="minorEastAsia" w:hAnsiTheme="minorEastAsia"/>
          <w:color w:val="000000"/>
          <w:kern w:val="0"/>
          <w:sz w:val="24"/>
        </w:rPr>
        <w:t>，</w:t>
      </w:r>
      <w:bookmarkStart w:id="0" w:name="_GoBack"/>
      <w:bookmarkEnd w:id="0"/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截至2025年6月30日，母</w:t>
      </w:r>
      <w:r w:rsidR="00964C96" w:rsidRPr="00124AE4">
        <w:rPr>
          <w:rFonts w:asciiTheme="minorEastAsia" w:eastAsiaTheme="minorEastAsia" w:hAnsiTheme="minorEastAsia"/>
          <w:color w:val="000000"/>
          <w:kern w:val="0"/>
          <w:sz w:val="24"/>
        </w:rPr>
        <w:t>公司</w:t>
      </w:r>
      <w:r w:rsidR="00124AE4">
        <w:rPr>
          <w:rFonts w:asciiTheme="minorEastAsia" w:eastAsiaTheme="minorEastAsia" w:hAnsiTheme="minorEastAsia"/>
          <w:color w:val="000000"/>
          <w:kern w:val="0"/>
          <w:sz w:val="24"/>
        </w:rPr>
        <w:t>累计</w:t>
      </w:r>
      <w:r w:rsidR="001F2D79">
        <w:rPr>
          <w:rFonts w:asciiTheme="minorEastAsia" w:eastAsiaTheme="minorEastAsia" w:hAnsiTheme="minorEastAsia"/>
          <w:color w:val="000000"/>
          <w:kern w:val="0"/>
          <w:sz w:val="24"/>
        </w:rPr>
        <w:t>未分配</w:t>
      </w:r>
      <w:r w:rsidR="0050275E" w:rsidRPr="00124AE4">
        <w:rPr>
          <w:rFonts w:asciiTheme="minorEastAsia" w:eastAsiaTheme="minorEastAsia" w:hAnsiTheme="minorEastAsia"/>
          <w:color w:val="000000"/>
          <w:kern w:val="0"/>
          <w:sz w:val="24"/>
        </w:rPr>
        <w:t>利润为</w:t>
      </w:r>
      <w:r w:rsidR="00124AE4" w:rsidRPr="00124AE4">
        <w:rPr>
          <w:rFonts w:asciiTheme="minorEastAsia" w:eastAsiaTheme="minorEastAsia" w:hAnsiTheme="minorEastAsia"/>
          <w:color w:val="000000"/>
          <w:kern w:val="0"/>
          <w:sz w:val="24"/>
        </w:rPr>
        <w:t>3</w:t>
      </w:r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24AE4" w:rsidRPr="00124AE4">
        <w:rPr>
          <w:rFonts w:asciiTheme="minorEastAsia" w:eastAsiaTheme="minorEastAsia" w:hAnsiTheme="minorEastAsia"/>
          <w:color w:val="000000"/>
          <w:kern w:val="0"/>
          <w:sz w:val="24"/>
        </w:rPr>
        <w:t>174</w:t>
      </w:r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24AE4" w:rsidRPr="00124AE4">
        <w:rPr>
          <w:rFonts w:asciiTheme="minorEastAsia" w:eastAsiaTheme="minorEastAsia" w:hAnsiTheme="minorEastAsia"/>
          <w:color w:val="000000"/>
          <w:kern w:val="0"/>
          <w:sz w:val="24"/>
        </w:rPr>
        <w:t>324</w:t>
      </w:r>
      <w:r w:rsid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="00124AE4" w:rsidRPr="00124AE4">
        <w:rPr>
          <w:rFonts w:asciiTheme="minorEastAsia" w:eastAsiaTheme="minorEastAsia" w:hAnsiTheme="minorEastAsia"/>
          <w:color w:val="000000"/>
          <w:kern w:val="0"/>
          <w:sz w:val="24"/>
        </w:rPr>
        <w:t>436.71</w:t>
      </w:r>
      <w:r w:rsidR="00964C96" w:rsidRPr="00124AE4">
        <w:rPr>
          <w:rFonts w:asciiTheme="minorEastAsia" w:eastAsiaTheme="minorEastAsia" w:hAnsiTheme="minorEastAsia"/>
          <w:color w:val="000000"/>
          <w:kern w:val="0"/>
          <w:sz w:val="24"/>
        </w:rPr>
        <w:t>元。</w:t>
      </w:r>
    </w:p>
    <w:p w:rsidR="00AB0675" w:rsidRDefault="00FA5CE5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公司</w:t>
      </w:r>
      <w:r w:rsidR="00964C96"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 w:rsidR="0031149B">
        <w:rPr>
          <w:rFonts w:asciiTheme="minorEastAsia" w:eastAsiaTheme="minorEastAsia" w:hAnsiTheme="minorEastAsia" w:hint="eastAsia"/>
          <w:color w:val="000000"/>
          <w:kern w:val="0"/>
          <w:sz w:val="24"/>
        </w:rPr>
        <w:t>5</w:t>
      </w:r>
      <w:r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年</w:t>
      </w:r>
      <w:r w:rsidR="00964C96">
        <w:rPr>
          <w:rFonts w:asciiTheme="minorEastAsia" w:eastAsiaTheme="minorEastAsia" w:hAnsiTheme="minorEastAsia" w:hint="eastAsia"/>
          <w:color w:val="000000"/>
          <w:kern w:val="0"/>
          <w:sz w:val="24"/>
        </w:rPr>
        <w:t>半年</w:t>
      </w:r>
      <w:r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度利润分配</w:t>
      </w:r>
      <w:r w:rsidR="00964C96">
        <w:rPr>
          <w:rFonts w:asciiTheme="minorEastAsia" w:eastAsiaTheme="minorEastAsia" w:hAnsiTheme="minorEastAsia" w:hint="eastAsia"/>
          <w:color w:val="000000"/>
          <w:kern w:val="0"/>
          <w:sz w:val="24"/>
        </w:rPr>
        <w:t>方</w:t>
      </w:r>
      <w:r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案为：</w:t>
      </w:r>
      <w:r w:rsidRPr="00124AE4">
        <w:rPr>
          <w:rFonts w:asciiTheme="minorEastAsia" w:eastAsiaTheme="minorEastAsia" w:hAnsiTheme="minorEastAsia" w:hint="eastAsia"/>
          <w:color w:val="000000"/>
          <w:kern w:val="0"/>
          <w:sz w:val="24"/>
        </w:rPr>
        <w:t>以实施</w:t>
      </w:r>
      <w:r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利润分配方案时股权登记日的总股本为基数，向全体股东每10股派发现金红利</w:t>
      </w:r>
      <w:r w:rsidR="00B53D3D"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0.2</w:t>
      </w:r>
      <w:r w:rsidR="0010626D"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0</w:t>
      </w:r>
      <w:r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元</w:t>
      </w:r>
      <w:r w:rsidRPr="00124AE4">
        <w:rPr>
          <w:rFonts w:asciiTheme="minorEastAsia" w:eastAsiaTheme="minorEastAsia" w:hAnsiTheme="minorEastAsia"/>
          <w:color w:val="000000" w:themeColor="text1"/>
          <w:kern w:val="0"/>
          <w:sz w:val="24"/>
        </w:rPr>
        <w:t>（含税），本</w:t>
      </w:r>
      <w:r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次分配</w:t>
      </w:r>
      <w:r w:rsidRPr="00124AE4">
        <w:rPr>
          <w:rFonts w:asciiTheme="minorEastAsia" w:eastAsiaTheme="minorEastAsia" w:hAnsiTheme="minorEastAsia"/>
          <w:color w:val="000000" w:themeColor="text1"/>
          <w:kern w:val="0"/>
          <w:sz w:val="24"/>
        </w:rPr>
        <w:t>公司不送红股也不进行资本公积金转增股本。</w:t>
      </w:r>
      <w:r w:rsidR="002B44B9"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截至</w:t>
      </w:r>
      <w:r w:rsidR="0014123A" w:rsidRPr="00124A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2025年6月30日，</w:t>
      </w:r>
      <w:r w:rsidR="00E8312E"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公司总股本为886,012,887股，据此测算，拟派发现金红利总额</w:t>
      </w:r>
      <w:r w:rsidR="00E8312E" w:rsidRPr="00B53D3D">
        <w:rPr>
          <w:rFonts w:asciiTheme="minorEastAsia" w:eastAsiaTheme="minorEastAsia" w:hAnsiTheme="minorEastAsia" w:hint="eastAsia"/>
          <w:kern w:val="0"/>
          <w:sz w:val="24"/>
        </w:rPr>
        <w:t>为</w:t>
      </w:r>
      <w:r w:rsidR="001B7545" w:rsidRPr="00B53D3D">
        <w:rPr>
          <w:rFonts w:asciiTheme="minorEastAsia" w:eastAsiaTheme="minorEastAsia" w:hAnsiTheme="minorEastAsia" w:hint="eastAsia"/>
          <w:kern w:val="0"/>
          <w:sz w:val="24"/>
        </w:rPr>
        <w:t>17,720,257.74</w:t>
      </w:r>
      <w:r w:rsidR="00E8312E" w:rsidRPr="00B53D3D">
        <w:rPr>
          <w:rFonts w:asciiTheme="minorEastAsia" w:eastAsiaTheme="minorEastAsia" w:hAnsiTheme="minorEastAsia" w:hint="eastAsia"/>
          <w:kern w:val="0"/>
          <w:sz w:val="24"/>
        </w:rPr>
        <w:t>元（含税）。</w:t>
      </w:r>
    </w:p>
    <w:p w:rsidR="00E8312E" w:rsidRDefault="00AB0675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如本次利润分配方案披露之日起</w:t>
      </w:r>
      <w:proofErr w:type="gramStart"/>
      <w:r>
        <w:rPr>
          <w:rFonts w:asciiTheme="minorEastAsia" w:eastAsiaTheme="minorEastAsia" w:hAnsiTheme="minorEastAsia" w:hint="eastAsia"/>
          <w:kern w:val="0"/>
          <w:sz w:val="24"/>
        </w:rPr>
        <w:t>至</w:t>
      </w:r>
      <w:r w:rsidR="00E8312E" w:rsidRPr="00B53D3D">
        <w:rPr>
          <w:rFonts w:asciiTheme="minorEastAsia" w:eastAsiaTheme="minorEastAsia" w:hAnsiTheme="minorEastAsia"/>
          <w:kern w:val="0"/>
          <w:sz w:val="24"/>
        </w:rPr>
        <w:t>实施</w:t>
      </w:r>
      <w:proofErr w:type="gramEnd"/>
      <w:r>
        <w:rPr>
          <w:rFonts w:asciiTheme="minorEastAsia" w:eastAsiaTheme="minorEastAsia" w:hAnsiTheme="minorEastAsia"/>
          <w:kern w:val="0"/>
          <w:sz w:val="24"/>
        </w:rPr>
        <w:t>权益分派股权登记日期间，公司</w:t>
      </w:r>
      <w:r w:rsidR="00E8312E" w:rsidRPr="00B53D3D">
        <w:rPr>
          <w:rFonts w:asciiTheme="minorEastAsia" w:eastAsiaTheme="minorEastAsia" w:hAnsiTheme="minorEastAsia"/>
          <w:kern w:val="0"/>
          <w:sz w:val="24"/>
        </w:rPr>
        <w:t>总股本</w:t>
      </w:r>
      <w:r w:rsidR="00E8312E" w:rsidRPr="00C9424A">
        <w:rPr>
          <w:rFonts w:asciiTheme="minorEastAsia" w:eastAsiaTheme="minorEastAsia" w:hAnsiTheme="minorEastAsia"/>
          <w:color w:val="000000"/>
          <w:kern w:val="0"/>
          <w:sz w:val="24"/>
        </w:rPr>
        <w:t>发生变动，公司将保持每</w:t>
      </w:r>
      <w:proofErr w:type="gramStart"/>
      <w:r w:rsidR="00E8312E" w:rsidRPr="00C9424A">
        <w:rPr>
          <w:rFonts w:asciiTheme="minorEastAsia" w:eastAsiaTheme="minorEastAsia" w:hAnsiTheme="minorEastAsia"/>
          <w:color w:val="000000"/>
          <w:kern w:val="0"/>
          <w:sz w:val="24"/>
        </w:rPr>
        <w:t>股分</w:t>
      </w:r>
      <w:proofErr w:type="gramEnd"/>
      <w:r w:rsidR="00E8312E" w:rsidRPr="00C9424A">
        <w:rPr>
          <w:rFonts w:asciiTheme="minorEastAsia" w:eastAsiaTheme="minorEastAsia" w:hAnsiTheme="minorEastAsia"/>
          <w:color w:val="000000"/>
          <w:kern w:val="0"/>
          <w:sz w:val="24"/>
        </w:rPr>
        <w:t>配比例不变，相应调整分配总额。</w:t>
      </w:r>
    </w:p>
    <w:p w:rsidR="00CB0FC8" w:rsidRDefault="00CB0FC8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9A42AB" w:rsidRPr="009A42AB" w:rsidRDefault="009A42AB" w:rsidP="00443E4B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kern w:val="0"/>
          <w:sz w:val="24"/>
        </w:rPr>
      </w:pPr>
      <w:r w:rsidRPr="009A42AB">
        <w:rPr>
          <w:rFonts w:asciiTheme="minorEastAsia" w:eastAsiaTheme="minorEastAsia" w:hAnsiTheme="minorEastAsia" w:hint="eastAsia"/>
          <w:b/>
          <w:kern w:val="0"/>
          <w:sz w:val="24"/>
        </w:rPr>
        <w:t>三、现金分红方案合理性说明</w:t>
      </w:r>
    </w:p>
    <w:p w:rsidR="009A42AB" w:rsidRDefault="009A42AB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46727">
        <w:rPr>
          <w:rFonts w:asciiTheme="minorEastAsia" w:eastAsiaTheme="minorEastAsia" w:hAnsiTheme="minorEastAsia"/>
          <w:color w:val="000000"/>
          <w:kern w:val="0"/>
          <w:sz w:val="24"/>
        </w:rPr>
        <w:lastRenderedPageBreak/>
        <w:t>公司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5年半年度利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润分配方</w:t>
      </w:r>
      <w:r w:rsidRPr="00546727">
        <w:rPr>
          <w:rFonts w:asciiTheme="minorEastAsia" w:eastAsiaTheme="minorEastAsia" w:hAnsiTheme="minorEastAsia"/>
          <w:color w:val="000000"/>
          <w:kern w:val="0"/>
          <w:sz w:val="24"/>
        </w:rPr>
        <w:t>案符合《上市公司监管指引第3号—上市公司现金分红》以及《公司章程》《</w:t>
      </w:r>
      <w:r w:rsidRPr="00546727">
        <w:rPr>
          <w:rFonts w:asciiTheme="minorEastAsia" w:eastAsiaTheme="minorEastAsia" w:hAnsiTheme="minorEastAsia" w:hint="eastAsia"/>
          <w:color w:val="000000"/>
          <w:kern w:val="0"/>
          <w:sz w:val="24"/>
        </w:rPr>
        <w:t>未来三年股东回报规划（2024年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—</w:t>
      </w:r>
      <w:r w:rsidRPr="00546727">
        <w:rPr>
          <w:rFonts w:asciiTheme="minorEastAsia" w:eastAsiaTheme="minorEastAsia" w:hAnsiTheme="minorEastAsia"/>
          <w:color w:val="000000"/>
          <w:kern w:val="0"/>
          <w:sz w:val="24"/>
        </w:rPr>
        <w:t>20</w:t>
      </w:r>
      <w:r w:rsidRPr="00546727">
        <w:rPr>
          <w:rFonts w:asciiTheme="minorEastAsia" w:eastAsiaTheme="minorEastAsia" w:hAnsiTheme="minorEastAsia" w:hint="eastAsia"/>
          <w:color w:val="000000"/>
          <w:kern w:val="0"/>
          <w:sz w:val="24"/>
        </w:rPr>
        <w:t>26年）》</w:t>
      </w:r>
      <w:r w:rsidRPr="00546727">
        <w:rPr>
          <w:rFonts w:asciiTheme="minorEastAsia" w:eastAsiaTheme="minorEastAsia" w:hAnsiTheme="minorEastAsia"/>
          <w:color w:val="000000"/>
          <w:kern w:val="0"/>
          <w:sz w:val="24"/>
        </w:rPr>
        <w:t>等关于利润分配的相关规定。该利润分配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方</w:t>
      </w:r>
      <w:r w:rsidRPr="00546727">
        <w:rPr>
          <w:rFonts w:asciiTheme="minorEastAsia" w:eastAsiaTheme="minorEastAsia" w:hAnsiTheme="minorEastAsia"/>
          <w:color w:val="000000"/>
          <w:kern w:val="0"/>
          <w:sz w:val="24"/>
        </w:rPr>
        <w:t>案综合考虑公司经营业绩、经营发展与股东回报，符合公司利润分配政策。</w:t>
      </w:r>
    </w:p>
    <w:p w:rsidR="009A42AB" w:rsidRDefault="009A42AB" w:rsidP="00443E4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31149B" w:rsidRPr="00DC147D" w:rsidRDefault="009A42AB" w:rsidP="00443E4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四</w:t>
      </w:r>
      <w:r w:rsidR="0031149B" w:rsidRPr="00DC147D">
        <w:rPr>
          <w:rFonts w:ascii="宋体" w:hAnsi="宋体"/>
          <w:b/>
          <w:sz w:val="24"/>
        </w:rPr>
        <w:t>、备查文件</w:t>
      </w:r>
    </w:p>
    <w:p w:rsidR="0031149B" w:rsidRPr="00003B9B" w:rsidRDefault="0031149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03B9B">
        <w:rPr>
          <w:rFonts w:ascii="宋体" w:hAnsi="宋体" w:hint="eastAsia"/>
          <w:sz w:val="24"/>
        </w:rPr>
        <w:t>1、</w:t>
      </w:r>
      <w:r w:rsidRPr="00003B9B">
        <w:rPr>
          <w:rFonts w:ascii="宋体" w:hAnsi="宋体"/>
          <w:sz w:val="24"/>
        </w:rPr>
        <w:t>第九届董事会第</w:t>
      </w:r>
      <w:r>
        <w:rPr>
          <w:rFonts w:ascii="宋体" w:hAnsi="宋体"/>
          <w:sz w:val="24"/>
        </w:rPr>
        <w:t>十一</w:t>
      </w:r>
      <w:r w:rsidRPr="00003B9B">
        <w:rPr>
          <w:rFonts w:ascii="宋体" w:hAnsi="宋体"/>
          <w:sz w:val="24"/>
        </w:rPr>
        <w:t>次会议决议；</w:t>
      </w:r>
    </w:p>
    <w:p w:rsidR="002A236B" w:rsidRDefault="0031149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2A236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2024</w:t>
      </w:r>
      <w:r w:rsidR="002A236B">
        <w:rPr>
          <w:rFonts w:ascii="宋体" w:hAnsi="宋体" w:hint="eastAsia"/>
          <w:sz w:val="24"/>
        </w:rPr>
        <w:t>年度股东会决议。</w:t>
      </w:r>
    </w:p>
    <w:p w:rsidR="00B242E0" w:rsidRDefault="00B242E0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31149B" w:rsidRDefault="0031149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Default="00DC147D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B242E0" w:rsidRDefault="00B242E0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31149B" w:rsidRDefault="0031149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31149B" w:rsidRDefault="0031149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443E4B" w:rsidRDefault="00443E4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443E4B" w:rsidRPr="00443E4B" w:rsidRDefault="00443E4B" w:rsidP="00443E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Pr="0076063B" w:rsidRDefault="00DC147D" w:rsidP="00443E4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                    </w:t>
      </w:r>
      <w:r w:rsidR="005838CD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江苏华西村股份有限公司董</w:t>
      </w:r>
      <w:r w:rsidRPr="0076063B">
        <w:rPr>
          <w:rFonts w:ascii="宋体" w:hAnsi="宋体" w:hint="eastAsia"/>
          <w:sz w:val="24"/>
        </w:rPr>
        <w:t>事会</w:t>
      </w:r>
    </w:p>
    <w:p w:rsidR="00DC147D" w:rsidRDefault="00DC147D" w:rsidP="00443E4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                        </w:t>
      </w:r>
      <w:r w:rsidRPr="0076063B">
        <w:rPr>
          <w:rFonts w:hint="eastAsia"/>
          <w:sz w:val="24"/>
        </w:rPr>
        <w:t xml:space="preserve">            </w:t>
      </w:r>
      <w:r w:rsidR="005838CD">
        <w:rPr>
          <w:rFonts w:hint="eastAsia"/>
          <w:sz w:val="24"/>
        </w:rPr>
        <w:t xml:space="preserve">   </w:t>
      </w:r>
      <w:r w:rsidRPr="0076063B">
        <w:rPr>
          <w:rFonts w:hint="eastAsia"/>
          <w:sz w:val="24"/>
        </w:rPr>
        <w:t xml:space="preserve">   </w:t>
      </w:r>
      <w:r w:rsidR="00AB301A">
        <w:rPr>
          <w:rFonts w:hint="eastAsia"/>
          <w:sz w:val="24"/>
        </w:rPr>
        <w:t xml:space="preserve"> </w:t>
      </w:r>
      <w:r w:rsidRPr="0076063B">
        <w:rPr>
          <w:rFonts w:ascii="宋体" w:hAnsi="宋体" w:hint="eastAsia"/>
          <w:sz w:val="24"/>
        </w:rPr>
        <w:t>202</w:t>
      </w:r>
      <w:r w:rsidR="0031149B">
        <w:rPr>
          <w:rFonts w:ascii="宋体" w:hAnsi="宋体" w:hint="eastAsia"/>
          <w:sz w:val="24"/>
        </w:rPr>
        <w:t>5</w:t>
      </w:r>
      <w:r w:rsidRPr="0076063B">
        <w:rPr>
          <w:rFonts w:ascii="宋体" w:hAnsi="宋体" w:hint="eastAsia"/>
          <w:sz w:val="24"/>
        </w:rPr>
        <w:t>年</w:t>
      </w:r>
      <w:r w:rsidR="00964C96">
        <w:rPr>
          <w:rFonts w:ascii="宋体" w:hAnsi="宋体" w:hint="eastAsia"/>
          <w:sz w:val="24"/>
        </w:rPr>
        <w:t>8</w:t>
      </w:r>
      <w:r w:rsidRPr="0076063B">
        <w:rPr>
          <w:rFonts w:ascii="宋体" w:hAnsi="宋体" w:hint="eastAsia"/>
          <w:sz w:val="24"/>
        </w:rPr>
        <w:t>月</w:t>
      </w:r>
      <w:r w:rsidR="002A236B">
        <w:rPr>
          <w:rFonts w:ascii="宋体" w:hAnsi="宋体" w:hint="eastAsia"/>
          <w:sz w:val="24"/>
        </w:rPr>
        <w:t>2</w:t>
      </w:r>
      <w:r w:rsidR="0031149B">
        <w:rPr>
          <w:rFonts w:ascii="宋体" w:hAnsi="宋体" w:hint="eastAsia"/>
          <w:sz w:val="24"/>
        </w:rPr>
        <w:t>8</w:t>
      </w:r>
      <w:r w:rsidRPr="0076063B">
        <w:rPr>
          <w:rFonts w:ascii="宋体" w:hAnsi="宋体" w:hint="eastAsia"/>
          <w:sz w:val="24"/>
        </w:rPr>
        <w:t>日</w:t>
      </w:r>
    </w:p>
    <w:sectPr w:rsidR="00DC147D" w:rsidSect="00481F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3B" w:rsidRDefault="008D173B" w:rsidP="007F4C9F">
      <w:r>
        <w:separator/>
      </w:r>
    </w:p>
  </w:endnote>
  <w:endnote w:type="continuationSeparator" w:id="0">
    <w:p w:rsidR="008D173B" w:rsidRDefault="008D173B" w:rsidP="007F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995898"/>
      <w:docPartObj>
        <w:docPartGallery w:val="Page Numbers (Bottom of Page)"/>
        <w:docPartUnique/>
      </w:docPartObj>
    </w:sdtPr>
    <w:sdtEndPr/>
    <w:sdtContent>
      <w:p w:rsidR="00051D42" w:rsidRDefault="00051D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79" w:rsidRPr="001F2D79">
          <w:rPr>
            <w:noProof/>
            <w:lang w:val="zh-CN"/>
          </w:rPr>
          <w:t>1</w:t>
        </w:r>
        <w:r>
          <w:fldChar w:fldCharType="end"/>
        </w:r>
      </w:p>
    </w:sdtContent>
  </w:sdt>
  <w:p w:rsidR="00051D42" w:rsidRDefault="00051D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3B" w:rsidRDefault="008D173B" w:rsidP="007F4C9F">
      <w:r>
        <w:separator/>
      </w:r>
    </w:p>
  </w:footnote>
  <w:footnote w:type="continuationSeparator" w:id="0">
    <w:p w:rsidR="008D173B" w:rsidRDefault="008D173B" w:rsidP="007F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0E9A"/>
    <w:multiLevelType w:val="hybridMultilevel"/>
    <w:tmpl w:val="EB7E00FC"/>
    <w:lvl w:ilvl="0" w:tplc="8CCAA35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C9F"/>
    <w:rsid w:val="00003B9B"/>
    <w:rsid w:val="000122A9"/>
    <w:rsid w:val="000218D5"/>
    <w:rsid w:val="00046BE5"/>
    <w:rsid w:val="00051D42"/>
    <w:rsid w:val="00070E46"/>
    <w:rsid w:val="000754E7"/>
    <w:rsid w:val="000932A4"/>
    <w:rsid w:val="00094C38"/>
    <w:rsid w:val="000956A1"/>
    <w:rsid w:val="000977E3"/>
    <w:rsid w:val="000A3572"/>
    <w:rsid w:val="000A62E7"/>
    <w:rsid w:val="000C446C"/>
    <w:rsid w:val="000F091B"/>
    <w:rsid w:val="0010616D"/>
    <w:rsid w:val="0010626D"/>
    <w:rsid w:val="00122A00"/>
    <w:rsid w:val="00124AE4"/>
    <w:rsid w:val="0013202D"/>
    <w:rsid w:val="0014123A"/>
    <w:rsid w:val="001454FE"/>
    <w:rsid w:val="001521DB"/>
    <w:rsid w:val="0016059C"/>
    <w:rsid w:val="0016218C"/>
    <w:rsid w:val="001719B8"/>
    <w:rsid w:val="001737E9"/>
    <w:rsid w:val="00186935"/>
    <w:rsid w:val="00187BAE"/>
    <w:rsid w:val="001939F7"/>
    <w:rsid w:val="001B7545"/>
    <w:rsid w:val="001F2D79"/>
    <w:rsid w:val="00205C46"/>
    <w:rsid w:val="00214442"/>
    <w:rsid w:val="002739AA"/>
    <w:rsid w:val="00276D64"/>
    <w:rsid w:val="00287F0F"/>
    <w:rsid w:val="00293AB0"/>
    <w:rsid w:val="00297136"/>
    <w:rsid w:val="002A1C38"/>
    <w:rsid w:val="002A236B"/>
    <w:rsid w:val="002A5410"/>
    <w:rsid w:val="002B44B9"/>
    <w:rsid w:val="002C5FFE"/>
    <w:rsid w:val="002D1C84"/>
    <w:rsid w:val="002D2A04"/>
    <w:rsid w:val="002F15D7"/>
    <w:rsid w:val="0031149B"/>
    <w:rsid w:val="00317C7A"/>
    <w:rsid w:val="00325112"/>
    <w:rsid w:val="00346351"/>
    <w:rsid w:val="0035124A"/>
    <w:rsid w:val="00364B35"/>
    <w:rsid w:val="003A0223"/>
    <w:rsid w:val="003B0048"/>
    <w:rsid w:val="003C12EE"/>
    <w:rsid w:val="003C6FB5"/>
    <w:rsid w:val="003F3E5D"/>
    <w:rsid w:val="00421656"/>
    <w:rsid w:val="00443E4B"/>
    <w:rsid w:val="00475932"/>
    <w:rsid w:val="00481FC4"/>
    <w:rsid w:val="00495B67"/>
    <w:rsid w:val="004A30C9"/>
    <w:rsid w:val="004A5BC9"/>
    <w:rsid w:val="0050275E"/>
    <w:rsid w:val="00504DF6"/>
    <w:rsid w:val="0051061B"/>
    <w:rsid w:val="005209D1"/>
    <w:rsid w:val="005838CD"/>
    <w:rsid w:val="005A2B14"/>
    <w:rsid w:val="005B3783"/>
    <w:rsid w:val="005E373F"/>
    <w:rsid w:val="005F7A46"/>
    <w:rsid w:val="0060190A"/>
    <w:rsid w:val="006145EB"/>
    <w:rsid w:val="0062256E"/>
    <w:rsid w:val="00665DA8"/>
    <w:rsid w:val="00671EB2"/>
    <w:rsid w:val="00682A68"/>
    <w:rsid w:val="00684A89"/>
    <w:rsid w:val="006A4577"/>
    <w:rsid w:val="006B4710"/>
    <w:rsid w:val="006D08DC"/>
    <w:rsid w:val="006D4ABA"/>
    <w:rsid w:val="006F2DC3"/>
    <w:rsid w:val="0070446B"/>
    <w:rsid w:val="007350ED"/>
    <w:rsid w:val="00743609"/>
    <w:rsid w:val="00743F71"/>
    <w:rsid w:val="007721CF"/>
    <w:rsid w:val="007725B2"/>
    <w:rsid w:val="00780DFC"/>
    <w:rsid w:val="00791FC3"/>
    <w:rsid w:val="007A790F"/>
    <w:rsid w:val="007B5AA0"/>
    <w:rsid w:val="007C4632"/>
    <w:rsid w:val="007E61AD"/>
    <w:rsid w:val="007F4C9F"/>
    <w:rsid w:val="008024DA"/>
    <w:rsid w:val="00811453"/>
    <w:rsid w:val="008148AA"/>
    <w:rsid w:val="00836412"/>
    <w:rsid w:val="00850039"/>
    <w:rsid w:val="0085159F"/>
    <w:rsid w:val="0087396E"/>
    <w:rsid w:val="00881622"/>
    <w:rsid w:val="00885371"/>
    <w:rsid w:val="008A64FF"/>
    <w:rsid w:val="008B0474"/>
    <w:rsid w:val="008D173B"/>
    <w:rsid w:val="009017E8"/>
    <w:rsid w:val="0096016E"/>
    <w:rsid w:val="00960ABF"/>
    <w:rsid w:val="00964C96"/>
    <w:rsid w:val="009660F9"/>
    <w:rsid w:val="009A2B14"/>
    <w:rsid w:val="009A42AB"/>
    <w:rsid w:val="009C79EC"/>
    <w:rsid w:val="009D1B7E"/>
    <w:rsid w:val="00A04F88"/>
    <w:rsid w:val="00A52BFD"/>
    <w:rsid w:val="00AA5224"/>
    <w:rsid w:val="00AB0675"/>
    <w:rsid w:val="00AB301A"/>
    <w:rsid w:val="00AC0DA4"/>
    <w:rsid w:val="00AD012E"/>
    <w:rsid w:val="00AF0E26"/>
    <w:rsid w:val="00AF23CE"/>
    <w:rsid w:val="00AF30B0"/>
    <w:rsid w:val="00AF53DD"/>
    <w:rsid w:val="00B12837"/>
    <w:rsid w:val="00B242E0"/>
    <w:rsid w:val="00B53D3D"/>
    <w:rsid w:val="00B818F5"/>
    <w:rsid w:val="00B956B0"/>
    <w:rsid w:val="00BB71C0"/>
    <w:rsid w:val="00BC3629"/>
    <w:rsid w:val="00BD149F"/>
    <w:rsid w:val="00BF172E"/>
    <w:rsid w:val="00C00219"/>
    <w:rsid w:val="00C1221D"/>
    <w:rsid w:val="00C139B7"/>
    <w:rsid w:val="00C13E63"/>
    <w:rsid w:val="00C37CB7"/>
    <w:rsid w:val="00C5185B"/>
    <w:rsid w:val="00C544A6"/>
    <w:rsid w:val="00C90672"/>
    <w:rsid w:val="00C91FE5"/>
    <w:rsid w:val="00C9424A"/>
    <w:rsid w:val="00CA6A04"/>
    <w:rsid w:val="00CA7B13"/>
    <w:rsid w:val="00CB0FC8"/>
    <w:rsid w:val="00CB2C9F"/>
    <w:rsid w:val="00D21F07"/>
    <w:rsid w:val="00D3509F"/>
    <w:rsid w:val="00D36592"/>
    <w:rsid w:val="00D40A2B"/>
    <w:rsid w:val="00D55C66"/>
    <w:rsid w:val="00D603A6"/>
    <w:rsid w:val="00D61B4E"/>
    <w:rsid w:val="00D91CCB"/>
    <w:rsid w:val="00DA229F"/>
    <w:rsid w:val="00DC147D"/>
    <w:rsid w:val="00DD1B8D"/>
    <w:rsid w:val="00DD3F40"/>
    <w:rsid w:val="00E01C1C"/>
    <w:rsid w:val="00E16215"/>
    <w:rsid w:val="00E176FD"/>
    <w:rsid w:val="00E40218"/>
    <w:rsid w:val="00E434CF"/>
    <w:rsid w:val="00E43FD9"/>
    <w:rsid w:val="00E4772F"/>
    <w:rsid w:val="00E524A5"/>
    <w:rsid w:val="00E61545"/>
    <w:rsid w:val="00E623F1"/>
    <w:rsid w:val="00E66754"/>
    <w:rsid w:val="00E7692D"/>
    <w:rsid w:val="00E8312E"/>
    <w:rsid w:val="00E862FE"/>
    <w:rsid w:val="00E9494D"/>
    <w:rsid w:val="00E973F6"/>
    <w:rsid w:val="00EC3363"/>
    <w:rsid w:val="00EC7C01"/>
    <w:rsid w:val="00EE2E00"/>
    <w:rsid w:val="00EF227F"/>
    <w:rsid w:val="00F133E4"/>
    <w:rsid w:val="00F34A62"/>
    <w:rsid w:val="00F360B5"/>
    <w:rsid w:val="00F44B19"/>
    <w:rsid w:val="00F6317A"/>
    <w:rsid w:val="00F923A7"/>
    <w:rsid w:val="00FA00E5"/>
    <w:rsid w:val="00FA0BB2"/>
    <w:rsid w:val="00FA5CE5"/>
    <w:rsid w:val="00FB1DE8"/>
    <w:rsid w:val="00FD6A61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C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C9F"/>
    <w:rPr>
      <w:sz w:val="18"/>
      <w:szCs w:val="18"/>
    </w:rPr>
  </w:style>
  <w:style w:type="paragraph" w:customStyle="1" w:styleId="Default">
    <w:name w:val="Default"/>
    <w:rsid w:val="00A52BF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E402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E40218"/>
  </w:style>
  <w:style w:type="paragraph" w:styleId="a6">
    <w:name w:val="List Paragraph"/>
    <w:basedOn w:val="a"/>
    <w:uiPriority w:val="34"/>
    <w:qFormat/>
    <w:rsid w:val="005838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D1B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1B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2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74</cp:revision>
  <cp:lastPrinted>2024-04-29T04:12:00Z</cp:lastPrinted>
  <dcterms:created xsi:type="dcterms:W3CDTF">2017-11-09T00:52:00Z</dcterms:created>
  <dcterms:modified xsi:type="dcterms:W3CDTF">2025-08-28T05:35:00Z</dcterms:modified>
</cp:coreProperties>
</file>